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Security Awareness Training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screens, trains and holds accountable the people who work for it. It supports the SOC 2 common criteria CC1.4 and CC1.5 by defining security requirements throughout the employee lifecycle.</w:t>
      </w:r>
    </w:p>
    <w:p>
      <w:pPr>
        <w:spacing w:after="120" w:before="0" w:line="276"/>
      </w:pPr>
      <w:r>
        <w:rPr>
          <w:rFonts w:ascii="Arial" w:cs="Arial" w:eastAsia="Arial" w:hAnsi="Arial"/>
          <w:color w:val="1F2328"/>
          <w:sz w:val="20"/>
          <w:szCs w:val="20"/>
        </w:rPr>
        <w:t xml:space="preserve">This policy applies to all [In-scope personnel].</w:t>
      </w:r>
    </w:p>
    <w:p>
      <w:pPr>
        <w:pStyle w:val="Heading2"/>
        <w:keepNext/>
        <w:spacing w:after="120" w:before="280"/>
      </w:pPr>
      <w:r>
        <w:rPr>
          <w:rFonts w:ascii="Arial" w:cs="Arial" w:eastAsia="Arial" w:hAnsi="Arial"/>
          <w:b/>
          <w:bCs/>
          <w:color w:val="1F2328"/>
          <w:sz w:val="26"/>
          <w:szCs w:val="26"/>
        </w:rPr>
        <w:t xml:space="preserve">2. Onboarding and employee conduct</w:t>
      </w:r>
    </w:p>
    <w:p>
      <w:pPr>
        <w:pStyle w:val="ListParagraph"/>
        <w:numPr>
          <w:ilvl w:val="0"/>
          <w:numId w:val="2"/>
        </w:numPr>
        <w:spacing w:after="60" w:line="276"/>
      </w:pPr>
      <w:r>
        <w:rPr>
          <w:rFonts w:ascii="Arial" w:cs="Arial" w:eastAsia="Arial" w:hAnsi="Arial"/>
          <w:color w:val="1F2328"/>
          <w:sz w:val="20"/>
          <w:szCs w:val="20"/>
        </w:rPr>
        <w:t xml:space="preserve">Background checks: Background checks are completed for new hires before they receive access to customer data, where the law allows.</w:t>
      </w:r>
    </w:p>
    <w:p>
      <w:pPr>
        <w:pStyle w:val="ListParagraph"/>
        <w:numPr>
          <w:ilvl w:val="0"/>
          <w:numId w:val="2"/>
        </w:numPr>
        <w:spacing w:after="60" w:line="276"/>
      </w:pPr>
      <w:r>
        <w:rPr>
          <w:rFonts w:ascii="Arial" w:cs="Arial" w:eastAsia="Arial" w:hAnsi="Arial"/>
          <w:color w:val="1F2328"/>
          <w:sz w:val="20"/>
          <w:szCs w:val="20"/>
        </w:rPr>
        <w:t xml:space="preserve">Confidentiality: All employees must sign a confidentiality agreement.</w:t>
      </w:r>
    </w:p>
    <w:p>
      <w:pPr>
        <w:pStyle w:val="ListParagraph"/>
        <w:numPr>
          <w:ilvl w:val="0"/>
          <w:numId w:val="2"/>
        </w:numPr>
        <w:spacing w:after="60" w:line="276"/>
      </w:pPr>
      <w:r>
        <w:rPr>
          <w:rFonts w:ascii="Arial" w:cs="Arial" w:eastAsia="Arial" w:hAnsi="Arial"/>
          <w:color w:val="1F2328"/>
          <w:sz w:val="20"/>
          <w:szCs w:val="20"/>
        </w:rPr>
        <w:t xml:space="preserve">Acceptable use: Personnel must adhere to the Acceptable Use Policy.</w:t>
      </w:r>
    </w:p>
    <w:p>
      <w:pPr>
        <w:pStyle w:val="ListParagraph"/>
        <w:numPr>
          <w:ilvl w:val="0"/>
          <w:numId w:val="2"/>
        </w:numPr>
        <w:spacing w:after="60" w:line="276"/>
      </w:pPr>
      <w:r>
        <w:rPr>
          <w:rFonts w:ascii="Arial" w:cs="Arial" w:eastAsia="Arial" w:hAnsi="Arial"/>
          <w:color w:val="1F2328"/>
          <w:sz w:val="20"/>
          <w:szCs w:val="20"/>
        </w:rPr>
        <w:t xml:space="preserve">Standards of conduct: All personnel acknowledge the general standards of conduct in the Acceptable Use Policy at hire and each year.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Who is trained and when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Audience</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Training</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Deadline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new employees and contractors with access to Company systems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4, plus the Acceptable Use Policy and the information security policies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their start date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employees and contractors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4, refreshed with any new threats, incidents or policy changes from the past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Engineers and anyone with production access to the production cloud environment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topic in section 4, in addition to the full curriculum</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being granted production access, then 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 involved in a security incident caused by human error, or who fails a phishing simulation twice in a row</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Targeted refresher on the relevant topic</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14 days</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[People owner role] tells the [Security owner role] of every new starter so that training is assigned in their first week. Access to Restricted data is not granted until the person has completed training.</w:t>
      </w:r>
    </w:p>
    <w:p>
      <w:pPr>
        <w:pStyle w:val="Heading2"/>
        <w:keepNext/>
        <w:spacing w:after="120" w:before="280"/>
      </w:pPr>
      <w:r>
        <w:rPr>
          <w:rFonts w:ascii="Arial" w:cs="Arial" w:eastAsia="Arial" w:hAnsi="Arial"/>
          <w:b/>
          <w:bCs/>
          <w:color w:val="1F2328"/>
          <w:sz w:val="26"/>
          <w:szCs w:val="26"/>
        </w:rPr>
        <w:t xml:space="preserve">4. What the training covers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6739"/>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Topic</w:t>
            </w:r>
          </w:p>
        </w:tc>
        <w:tc>
          <w:tcPr>
            <w:tcW w:type="dxa" w:w="673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Phishing and social engineering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Recognizing phishing emails, texts and calls; checking sender and link details; payment and gift card fraud; reporting a suspected phish instead of deleting it.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Passwords and multi-factor authentication</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Unique passwords for every account; using the Company password manager; enabling multi-factor authentication; never sharing credentials or approving unexpected login prompts.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and handling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four levels in the Data Classification and Retention Policy; where Restricted and Confidential data may be stored and shared; keeping customer data from the Company's product out of personal accounts and public AI tools.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security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Keeping laptops updated and encrypted; screen lock; approved software only; working safely on public Wi-Fi; what to do with a lost or stolen device.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use of company systems</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use of the Company's approved systems; limited personal use; monitoring; prohibited activity.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reporting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counts as an incident; how and where to report within 1 hour; not investigating alone; the no-blame reporting rule.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Physical and remote working security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Protecting screens and conversations in public and at home; locking devices away; handling visitors and printed material.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(engineers only)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common web application risks and how the Company prevents them; secrets management; code review; safe handling of production data in the production cloud environment.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Recording completion</w:t>
      </w:r>
    </w:p>
    <w:p>
      <w:pPr>
        <w:spacing w:after="120" w:before="0" w:line="276"/>
      </w:pPr>
      <w:r>
        <w:rPr>
          <w:rFonts w:ascii="Arial" w:cs="Arial" w:eastAsia="Arial" w:hAnsi="Arial"/>
          <w:color w:val="1F2328"/>
          <w:sz w:val="20"/>
          <w:szCs w:val="20"/>
        </w:rPr>
        <w:t xml:space="preserve">Training is delivered through [Training method]. Every completion is recorded in the training log with the person, the training, the date and the result, and signed policy acknowledgments are filed with it. The [Security owner role] checks the log each month against the current staff list.</w:t>
      </w:r>
    </w:p>
    <w:p>
      <w:pPr>
        <w:pStyle w:val="Heading2"/>
        <w:keepNext/>
        <w:spacing w:after="120" w:before="280"/>
      </w:pPr>
      <w:r>
        <w:rPr>
          <w:rFonts w:ascii="Arial" w:cs="Arial" w:eastAsia="Arial" w:hAnsi="Arial"/>
          <w:b/>
          <w:bCs/>
          <w:color w:val="1F2328"/>
          <w:sz w:val="26"/>
          <w:szCs w:val="26"/>
        </w:rPr>
        <w:t xml:space="preserve">6. When training is overdue</w:t>
      </w:r>
    </w:p>
    <w:p>
      <w:pPr>
        <w:pStyle w:val="ListParagraph"/>
        <w:numPr>
          <w:ilvl w:val="0"/>
          <w:numId w:val="3"/>
        </w:numPr>
        <w:spacing w:after="60" w:line="276"/>
      </w:pPr>
      <w:r>
        <w:rPr>
          <w:rFonts w:ascii="Arial" w:cs="Arial" w:eastAsia="Arial" w:hAnsi="Arial"/>
          <w:color w:val="1F2328"/>
          <w:sz w:val="20"/>
          <w:szCs w:val="20"/>
        </w:rPr>
        <w:t xml:space="preserve">A person who is overdue receives a reminder from the [Security owner role] with a 7-day deadline.</w:t>
      </w:r>
    </w:p>
    <w:p>
      <w:pPr>
        <w:pStyle w:val="ListParagraph"/>
        <w:numPr>
          <w:ilvl w:val="0"/>
          <w:numId w:val="3"/>
        </w:numPr>
        <w:spacing w:after="60" w:line="276"/>
      </w:pPr>
      <w:r>
        <w:rPr>
          <w:rFonts w:ascii="Arial" w:cs="Arial" w:eastAsia="Arial" w:hAnsi="Arial"/>
          <w:color w:val="1F2328"/>
          <w:sz w:val="20"/>
          <w:szCs w:val="20"/>
        </w:rPr>
        <w:t xml:space="preserve">If still overdue after 7 days, the matter is escalated to their manager and the [People owner role].</w:t>
      </w:r>
    </w:p>
    <w:p>
      <w:pPr>
        <w:pStyle w:val="ListParagraph"/>
        <w:numPr>
          <w:ilvl w:val="0"/>
          <w:numId w:val="3"/>
        </w:numPr>
        <w:spacing w:after="60" w:line="276"/>
      </w:pPr>
      <w:r>
        <w:rPr>
          <w:rFonts w:ascii="Arial" w:cs="Arial" w:eastAsia="Arial" w:hAnsi="Arial"/>
          <w:color w:val="1F2328"/>
          <w:sz w:val="20"/>
          <w:szCs w:val="20"/>
        </w:rPr>
        <w:t xml:space="preserve">If still overdue after 14 days, access to Restricted and Confidential data and to production systems is suspended until training is complete.</w:t>
      </w:r>
    </w:p>
    <w:p>
      <w:pPr>
        <w:pStyle w:val="ListParagraph"/>
        <w:numPr>
          <w:ilvl w:val="0"/>
          <w:numId w:val="3"/>
        </w:numPr>
        <w:spacing w:after="60" w:line="276"/>
      </w:pPr>
      <w:r>
        <w:rPr>
          <w:rFonts w:ascii="Arial" w:cs="Arial" w:eastAsia="Arial" w:hAnsi="Arial"/>
          <w:color w:val="1F2328"/>
          <w:sz w:val="20"/>
          <w:szCs w:val="20"/>
        </w:rPr>
        <w:t xml:space="preserve">Repeated or deliberate non-completion is handled as a breach of the Acceptable Use Policy.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Performance management</w:t>
      </w:r>
    </w:p>
    <w:p>
      <w:pPr>
        <w:spacing w:after="120" w:before="0" w:line="276"/>
      </w:pPr>
      <w:r>
        <w:rPr>
          <w:rFonts w:ascii="Arial" w:cs="Arial" w:eastAsia="Arial" w:hAnsi="Arial"/>
          <w:color w:val="1F2328"/>
          <w:sz w:val="20"/>
          <w:szCs w:val="20"/>
        </w:rPr>
        <w:t xml:space="preserve">Employee performance is formally reviewed at least annually to ensure competence and alignment with their responsibilities.</w:t>
      </w:r>
    </w:p>
    <w:p>
      <w:pPr>
        <w:pStyle w:val="Heading2"/>
        <w:keepNext/>
        <w:spacing w:after="120" w:before="280"/>
      </w:pPr>
      <w:r>
        <w:rPr>
          <w:rFonts w:ascii="Arial" w:cs="Arial" w:eastAsia="Arial" w:hAnsi="Arial"/>
          <w:b/>
          <w:bCs/>
          <w:color w:val="1F2328"/>
          <w:sz w:val="26"/>
          <w:szCs w:val="26"/>
        </w:rPr>
        <w:t xml:space="preserve">8. Sanctions</w:t>
      </w:r>
    </w:p>
    <w:p>
      <w:pPr>
        <w:spacing w:after="120" w:before="0" w:line="276"/>
      </w:pPr>
      <w:r>
        <w:rPr>
          <w:rFonts w:ascii="Arial" w:cs="Arial" w:eastAsia="Arial" w:hAnsi="Arial"/>
          <w:color w:val="1F2328"/>
          <w:sz w:val="20"/>
          <w:szCs w:val="20"/>
        </w:rPr>
        <w:t xml:space="preserve">A disciplinary process, documented in [Disciplinary process document], is in place for violations of security policies.</w:t>
      </w:r>
    </w:p>
    <w:p>
      <w:pPr>
        <w:pStyle w:val="Heading2"/>
        <w:keepNext/>
        <w:spacing w:after="120" w:before="280"/>
      </w:pPr>
      <w:r>
        <w:rPr>
          <w:rFonts w:ascii="Arial" w:cs="Arial" w:eastAsia="Arial" w:hAnsi="Arial"/>
          <w:b/>
          <w:bCs/>
          <w:color w:val="1F2328"/>
          <w:sz w:val="26"/>
          <w:szCs w:val="26"/>
        </w:rPr>
        <w:t xml:space="preserve">9. Leaving the Company</w:t>
      </w:r>
    </w:p>
    <w:p>
      <w:pPr>
        <w:spacing w:after="120" w:before="0" w:line="276"/>
      </w:pPr>
      <w:r>
        <w:rPr>
          <w:rFonts w:ascii="Arial" w:cs="Arial" w:eastAsia="Arial" w:hAnsi="Arial"/>
          <w:color w:val="1F2328"/>
          <w:sz w:val="20"/>
          <w:szCs w:val="20"/>
        </w:rPr>
        <w:t xml:space="preserve">When a person leaves, access is removed under the Access Control Policy and the offboarding checklist, Company equipment is returned, and confidentiality obligations continue after the last day.</w:t>
      </w:r>
    </w:p>
    <w:p>
      <w:pPr>
        <w:pStyle w:val="Heading2"/>
        <w:keepNext/>
        <w:spacing w:after="120" w:before="280"/>
      </w:pPr>
      <w:r>
        <w:rPr>
          <w:rFonts w:ascii="Arial" w:cs="Arial" w:eastAsia="Arial" w:hAnsi="Arial"/>
          <w:b/>
          <w:bCs/>
          <w:color w:val="1F2328"/>
          <w:sz w:val="26"/>
          <w:szCs w:val="26"/>
        </w:rPr>
        <w:t xml:space="preserve">10.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background checks, onboarding, acknowledgments and the disciplinary process.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11.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completion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Records of security awareness training.</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Signed acceptable use acknowledgment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person confirms the Acceptable Use Policy at hire and each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Background check confirmations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completed check for each new hire, without the report contents.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12.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13.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14.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start and end dates are recorded.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training is delivered, for example a recorded session with a quiz.</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[Disciplinary process document]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disciplinary process is written down, for example the employee handbook.</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cybersoftware.com/templates/security-awareness-training-policy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Security Awareness Training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Awareness Training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